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仿宋"/>
          <w:color w:val="000000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附件</w:t>
      </w:r>
      <w:bookmarkStart w:id="0" w:name="_GoBack"/>
      <w:bookmarkEnd w:id="0"/>
    </w:p>
    <w:p>
      <w:pPr>
        <w:widowControl/>
        <w:jc w:val="center"/>
        <w:rPr>
          <w:rFonts w:ascii="宋体" w:hAnsi="宋体"/>
          <w:b/>
          <w:bCs/>
          <w:kern w:val="0"/>
          <w:sz w:val="44"/>
          <w:szCs w:val="44"/>
        </w:rPr>
      </w:pPr>
      <w:r>
        <w:rPr>
          <w:rFonts w:hint="eastAsia" w:ascii="宋体" w:hAnsi="宋体"/>
          <w:b/>
          <w:bCs/>
          <w:kern w:val="0"/>
          <w:sz w:val="44"/>
          <w:szCs w:val="44"/>
        </w:rPr>
        <w:t>消防</w:t>
      </w:r>
      <w:r>
        <w:rPr>
          <w:rFonts w:hint="eastAsia" w:ascii="宋体" w:hAnsi="宋体"/>
          <w:b/>
          <w:bCs/>
          <w:kern w:val="0"/>
          <w:sz w:val="44"/>
          <w:szCs w:val="44"/>
          <w:lang w:eastAsia="zh-CN"/>
        </w:rPr>
        <w:t>现场评定</w:t>
      </w:r>
      <w:r>
        <w:rPr>
          <w:rFonts w:hint="eastAsia" w:ascii="宋体" w:hAnsi="宋体"/>
          <w:b/>
          <w:bCs/>
          <w:kern w:val="0"/>
          <w:sz w:val="44"/>
          <w:szCs w:val="44"/>
        </w:rPr>
        <w:t>报价单</w:t>
      </w:r>
    </w:p>
    <w:p>
      <w:pPr>
        <w:widowControl/>
        <w:jc w:val="left"/>
        <w:rPr>
          <w:rFonts w:hint="eastAsia" w:ascii="宋体" w:hAnsi="宋体" w:eastAsia="宋体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>采购人：</w:t>
      </w:r>
      <w:r>
        <w:rPr>
          <w:rFonts w:hint="eastAsia" w:ascii="宋体" w:hAnsi="宋体"/>
          <w:color w:val="000000"/>
          <w:kern w:val="0"/>
          <w:sz w:val="28"/>
          <w:szCs w:val="28"/>
          <w:lang w:eastAsia="zh-CN"/>
        </w:rPr>
        <w:t>河南省社会主义学院</w:t>
      </w:r>
    </w:p>
    <w:p>
      <w:pPr>
        <w:widowControl/>
        <w:jc w:val="left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报价单位（公章）： </w:t>
      </w:r>
    </w:p>
    <w:tbl>
      <w:tblPr>
        <w:tblStyle w:val="3"/>
        <w:tblW w:w="8801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4410"/>
        <w:gridCol w:w="1052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项目内容</w:t>
            </w:r>
          </w:p>
        </w:tc>
        <w:tc>
          <w:tcPr>
            <w:tcW w:w="10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  <w:lang w:eastAsia="zh-CN"/>
              </w:rPr>
              <w:t>最高限价</w:t>
            </w: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8"/>
                <w:szCs w:val="28"/>
              </w:rPr>
              <w:t>有效最低价（元）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8"/>
                <w:szCs w:val="28"/>
                <w:lang w:eastAsia="zh-CN"/>
              </w:rPr>
              <w:t>河南省社会主义学院迁建项目消防现场评定</w:t>
            </w:r>
          </w:p>
        </w:tc>
        <w:tc>
          <w:tcPr>
            <w:tcW w:w="4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宋体" w:cs="宋体"/>
                <w:kern w:val="0"/>
                <w:sz w:val="28"/>
                <w:szCs w:val="28"/>
                <w:lang w:eastAsia="zh-CN"/>
              </w:rPr>
              <w:t>同舟大厦（综合楼）地上</w:t>
            </w:r>
            <w:r>
              <w:rPr>
                <w:rFonts w:hint="eastAsia" w:ascii="仿宋_GB2312" w:hAnsi="宋体" w:eastAsia="宋体" w:cs="宋体"/>
                <w:kern w:val="0"/>
                <w:sz w:val="28"/>
                <w:szCs w:val="28"/>
                <w:lang w:val="en-US" w:eastAsia="zh-CN"/>
              </w:rPr>
              <w:t>19层，地下1层，建筑高度84.05米，</w:t>
            </w:r>
            <w:r>
              <w:rPr>
                <w:rFonts w:hint="eastAsia" w:ascii="仿宋_GB2312" w:hAnsi="宋体" w:eastAsia="宋体" w:cs="宋体"/>
                <w:kern w:val="0"/>
                <w:sz w:val="28"/>
                <w:szCs w:val="28"/>
                <w:lang w:eastAsia="zh-CN"/>
              </w:rPr>
              <w:t>建筑面积</w:t>
            </w:r>
            <w:r>
              <w:rPr>
                <w:rFonts w:hint="eastAsia" w:ascii="仿宋_GB2312" w:hAnsi="宋体" w:eastAsia="宋体" w:cs="宋体"/>
                <w:kern w:val="0"/>
                <w:sz w:val="28"/>
                <w:szCs w:val="28"/>
                <w:lang w:val="en-US" w:eastAsia="zh-CN"/>
              </w:rPr>
              <w:t>31937.19平方米，其中地上部分27711.1平方米，地下部分4226.09平方米；同力楼（体育中心）地上2层，地下1层，建筑高度11.80米，建筑面积4649.81平方米，其中地上部分3426.37平方米，地下部分740.32平方米；同心楼（会议中心）地上4层，建筑高度23米，建筑面积4818.74平方米；门卫1，地上1层，建筑高度4.5米，建筑面积38.25平方米；门卫2，地上1层，建筑高度4.5米，建筑面积38.25平方米</w:t>
            </w:r>
            <w:r>
              <w:rPr>
                <w:rFonts w:hint="eastAsia" w:ascii="仿宋_GB2312" w:hAnsi="宋体" w:eastAsia="宋体" w:cs="宋体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0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  <w:lang w:val="en-US" w:eastAsia="zh-CN"/>
              </w:rPr>
              <w:t>90000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80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备注：报价为本项目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eastAsia="zh-CN"/>
              </w:rPr>
              <w:t>消防现场评定服务全过程的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价格，报价时请保留小数点后两位小数。</w:t>
            </w:r>
          </w:p>
        </w:tc>
      </w:tr>
    </w:tbl>
    <w:p>
      <w:pPr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 xml:space="preserve"> 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0DAF"/>
    <w:rsid w:val="000C0DAF"/>
    <w:rsid w:val="00600B1F"/>
    <w:rsid w:val="007937D6"/>
    <w:rsid w:val="007E56C2"/>
    <w:rsid w:val="00F91E20"/>
    <w:rsid w:val="2D5E52A0"/>
    <w:rsid w:val="7BD31BA0"/>
    <w:rsid w:val="EFAF8715"/>
    <w:rsid w:val="FF51B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</Words>
  <Characters>174</Characters>
  <Lines>1</Lines>
  <Paragraphs>1</Paragraphs>
  <TotalTime>3</TotalTime>
  <ScaleCrop>false</ScaleCrop>
  <LinksUpToDate>false</LinksUpToDate>
  <CharactersWithSpaces>203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2021-10-16T08:05:00Z</dcterms:created>
  <dc:creator>Administrator</dc:creator>
  <cp:lastModifiedBy>YangShu</cp:lastModifiedBy>
  <cp:lastPrinted>2025-10-22T11:28:52Z</cp:lastPrinted>
  <dcterms:modified xsi:type="dcterms:W3CDTF">2025-10-22T11:28:54Z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